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D" w:rsidRPr="00046516" w:rsidRDefault="00530C21" w:rsidP="00530C21">
      <w:pPr>
        <w:ind w:left="284"/>
        <w:rPr>
          <w:b/>
          <w:i/>
          <w:sz w:val="28"/>
          <w:szCs w:val="28"/>
        </w:rPr>
      </w:pPr>
      <w:proofErr w:type="spellStart"/>
      <w:proofErr w:type="gramStart"/>
      <w:r w:rsidRPr="00046516">
        <w:rPr>
          <w:b/>
          <w:i/>
          <w:sz w:val="28"/>
          <w:szCs w:val="28"/>
        </w:rPr>
        <w:t>Опорно</w:t>
      </w:r>
      <w:proofErr w:type="spellEnd"/>
      <w:r w:rsidRPr="00046516">
        <w:rPr>
          <w:b/>
          <w:i/>
          <w:sz w:val="28"/>
          <w:szCs w:val="28"/>
        </w:rPr>
        <w:t>- двигательная</w:t>
      </w:r>
      <w:proofErr w:type="gramEnd"/>
      <w:r w:rsidRPr="00046516">
        <w:rPr>
          <w:b/>
          <w:i/>
          <w:sz w:val="28"/>
          <w:szCs w:val="28"/>
        </w:rPr>
        <w:t xml:space="preserve"> система.</w:t>
      </w:r>
    </w:p>
    <w:p w:rsidR="00530C21" w:rsidRPr="003519B8" w:rsidRDefault="00530C21" w:rsidP="0053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 (ОДС) человека состоит из двух частей: </w:t>
      </w:r>
      <w:r w:rsidRPr="0035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пассивной</w:t>
      </w:r>
      <w:r w:rsidRPr="0035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(скелет со связочно-суставным аппаратом и </w:t>
      </w:r>
      <w:r w:rsidRPr="00351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активной</w:t>
      </w:r>
      <w:r w:rsidRPr="0035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(мышцы). </w:t>
      </w:r>
      <w:proofErr w:type="gramEnd"/>
    </w:p>
    <w:p w:rsidR="00530C21" w:rsidRPr="003519B8" w:rsidRDefault="00530C21" w:rsidP="0053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8680" cy="2075180"/>
            <wp:effectExtent l="1905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1" w:rsidRPr="003519B8" w:rsidRDefault="00530C21" w:rsidP="0053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ОДС</w:t>
      </w:r>
    </w:p>
    <w:p w:rsidR="00530C21" w:rsidRPr="00530C21" w:rsidRDefault="00530C21" w:rsidP="00530C21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530C21">
        <w:rPr>
          <w:rFonts w:asciiTheme="majorHAnsi" w:hAnsiTheme="majorHAnsi"/>
        </w:rPr>
        <w:t>опорная — фиксация мышц и внутренних органов;</w:t>
      </w:r>
    </w:p>
    <w:p w:rsidR="00530C21" w:rsidRPr="00530C21" w:rsidRDefault="00530C21" w:rsidP="00530C21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530C21">
        <w:rPr>
          <w:rFonts w:asciiTheme="majorHAnsi" w:hAnsiTheme="majorHAnsi"/>
        </w:rPr>
        <w:t xml:space="preserve">защитная — защита жизненно важных органов </w:t>
      </w:r>
      <w:r w:rsidR="00F037EF">
        <w:rPr>
          <w:rFonts w:asciiTheme="majorHAnsi" w:hAnsiTheme="majorHAnsi"/>
        </w:rPr>
        <w:t>от повреждени</w:t>
      </w:r>
      <w:proofErr w:type="gramStart"/>
      <w:r w:rsidR="00F037EF">
        <w:rPr>
          <w:rFonts w:asciiTheme="majorHAnsi" w:hAnsiTheme="majorHAnsi"/>
        </w:rPr>
        <w:t>я</w:t>
      </w:r>
      <w:r w:rsidRPr="00530C21">
        <w:rPr>
          <w:rFonts w:asciiTheme="majorHAnsi" w:hAnsiTheme="majorHAnsi"/>
        </w:rPr>
        <w:t>(</w:t>
      </w:r>
      <w:proofErr w:type="gramEnd"/>
      <w:r w:rsidRPr="00530C21">
        <w:rPr>
          <w:rFonts w:asciiTheme="majorHAnsi" w:hAnsiTheme="majorHAnsi"/>
        </w:rPr>
        <w:t>головной мозг</w:t>
      </w:r>
      <w:r w:rsidR="00F037EF" w:rsidRPr="00F0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EF" w:rsidRPr="00351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защищён костями черепа</w:t>
      </w:r>
      <w:r w:rsidR="00F03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C21">
        <w:rPr>
          <w:rFonts w:asciiTheme="majorHAnsi" w:hAnsiTheme="majorHAnsi"/>
        </w:rPr>
        <w:t xml:space="preserve"> спинной мозг</w:t>
      </w:r>
      <w:r w:rsidR="00F037EF">
        <w:rPr>
          <w:rFonts w:asciiTheme="majorHAnsi" w:hAnsiTheme="majorHAnsi"/>
        </w:rPr>
        <w:t xml:space="preserve"> </w:t>
      </w:r>
      <w:r w:rsidR="00F037EF" w:rsidRPr="00351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защищён костями позвоночника</w:t>
      </w:r>
      <w:r w:rsidRPr="00530C21">
        <w:rPr>
          <w:rFonts w:asciiTheme="majorHAnsi" w:hAnsiTheme="majorHAnsi"/>
        </w:rPr>
        <w:t xml:space="preserve"> и др.);</w:t>
      </w:r>
    </w:p>
    <w:p w:rsidR="00530C21" w:rsidRPr="00530C21" w:rsidRDefault="00530C21" w:rsidP="00530C21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530C21">
        <w:rPr>
          <w:rFonts w:asciiTheme="majorHAnsi" w:hAnsiTheme="majorHAnsi"/>
        </w:rPr>
        <w:t>кроветворная — система органов организма, отвечающих за постоянство состава кров</w:t>
      </w:r>
      <w:proofErr w:type="gramStart"/>
      <w:r w:rsidRPr="00530C21">
        <w:rPr>
          <w:rFonts w:asciiTheme="majorHAnsi" w:hAnsiTheme="majorHAnsi"/>
        </w:rPr>
        <w:t>и</w:t>
      </w:r>
      <w:r w:rsidR="00F037EF" w:rsidRPr="00530C21">
        <w:rPr>
          <w:rFonts w:asciiTheme="majorHAnsi" w:hAnsiTheme="majorHAnsi"/>
        </w:rPr>
        <w:t>(</w:t>
      </w:r>
      <w:proofErr w:type="gramEnd"/>
      <w:r w:rsidR="00F037EF">
        <w:rPr>
          <w:rFonts w:asciiTheme="majorHAnsi" w:hAnsiTheme="majorHAnsi"/>
        </w:rPr>
        <w:t xml:space="preserve"> в красном костном мозге образуются форменные элементы крови</w:t>
      </w:r>
      <w:r w:rsidR="00F037EF" w:rsidRPr="00530C21">
        <w:rPr>
          <w:rFonts w:asciiTheme="majorHAnsi" w:hAnsiTheme="majorHAnsi"/>
        </w:rPr>
        <w:t>)</w:t>
      </w:r>
      <w:r w:rsidRPr="00530C21">
        <w:rPr>
          <w:rFonts w:asciiTheme="majorHAnsi" w:hAnsiTheme="majorHAnsi"/>
        </w:rPr>
        <w:t>.</w:t>
      </w:r>
    </w:p>
    <w:p w:rsidR="00530C21" w:rsidRPr="00530C21" w:rsidRDefault="00530C21" w:rsidP="00530C21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530C21">
        <w:rPr>
          <w:rFonts w:asciiTheme="majorHAnsi" w:hAnsiTheme="majorHAnsi"/>
        </w:rPr>
        <w:t>Кости и мышцы принимают участие в обмене веществ, в частности в обмене железа, кальция и фосфора.</w:t>
      </w:r>
    </w:p>
    <w:p w:rsidR="00530C21" w:rsidRDefault="00530C21" w:rsidP="00530C21">
      <w:pPr>
        <w:pStyle w:val="a5"/>
        <w:shd w:val="clear" w:color="auto" w:fill="FFFFFF"/>
        <w:jc w:val="center"/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>Взаимосвязь функций и строения опорно-двигательной системы.</w:t>
      </w:r>
    </w:p>
    <w:p w:rsidR="005B103B" w:rsidRDefault="00530C21" w:rsidP="00530C21">
      <w:pPr>
        <w:pStyle w:val="a5"/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Опорно-двигательная система образована скелетом и мышцами</w:t>
      </w:r>
      <w:r w:rsidRPr="00F30034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 xml:space="preserve">. </w:t>
      </w:r>
    </w:p>
    <w:p w:rsidR="00046516" w:rsidRDefault="00530C21" w:rsidP="00530C21">
      <w:pPr>
        <w:pStyle w:val="a5"/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highlight w:val="yellow"/>
          <w:shd w:val="clear" w:color="auto" w:fill="FFFFFF"/>
        </w:rPr>
      </w:pPr>
      <w:r w:rsidRPr="00F30034">
        <w:rPr>
          <w:rFonts w:asciiTheme="majorHAnsi" w:hAnsiTheme="majorHAnsi" w:cs="Arial"/>
          <w:color w:val="000000" w:themeColor="text1"/>
          <w:sz w:val="22"/>
          <w:highlight w:val="yellow"/>
          <w:shd w:val="clear" w:color="auto" w:fill="FFFFFF"/>
        </w:rPr>
        <w:t>В скелете человека 206</w:t>
      </w:r>
      <w:r w:rsidR="00F037EF" w:rsidRPr="00F30034">
        <w:rPr>
          <w:rFonts w:asciiTheme="majorHAnsi" w:hAnsiTheme="majorHAnsi" w:cs="Arial"/>
          <w:color w:val="000000" w:themeColor="text1"/>
          <w:sz w:val="22"/>
          <w:highlight w:val="yellow"/>
          <w:shd w:val="clear" w:color="auto" w:fill="FFFFFF"/>
        </w:rPr>
        <w:t>-220</w:t>
      </w:r>
      <w:r w:rsidRPr="00F30034">
        <w:rPr>
          <w:rFonts w:asciiTheme="majorHAnsi" w:hAnsiTheme="majorHAnsi" w:cs="Arial"/>
          <w:color w:val="000000" w:themeColor="text1"/>
          <w:sz w:val="22"/>
          <w:highlight w:val="yellow"/>
          <w:shd w:val="clear" w:color="auto" w:fill="FFFFFF"/>
        </w:rPr>
        <w:t xml:space="preserve"> костей. </w:t>
      </w:r>
    </w:p>
    <w:p w:rsidR="00530C21" w:rsidRDefault="00530C21" w:rsidP="00530C21">
      <w:pPr>
        <w:pStyle w:val="a5"/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  <w:u w:val="single"/>
        </w:rPr>
      </w:pPr>
      <w:r>
        <w:rPr>
          <w:rStyle w:val="font24"/>
          <w:rFonts w:asciiTheme="majorHAnsi" w:hAnsiTheme="majorHAnsi" w:cs="Arial"/>
          <w:color w:val="000000" w:themeColor="text1"/>
          <w:sz w:val="22"/>
          <w:u w:val="single"/>
        </w:rPr>
        <w:t>Разновидности костей:</w:t>
      </w:r>
    </w:p>
    <w:p w:rsidR="00530C21" w:rsidRDefault="00530C21" w:rsidP="00530C2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</w:rPr>
      </w:pPr>
      <w:r>
        <w:rPr>
          <w:rStyle w:val="font24"/>
          <w:rFonts w:asciiTheme="majorHAnsi" w:hAnsiTheme="majorHAnsi" w:cs="Arial"/>
          <w:color w:val="000000" w:themeColor="text1"/>
          <w:sz w:val="22"/>
        </w:rPr>
        <w:t>трубчатые — длинные (плечевая, бедренная и т.д.);</w:t>
      </w:r>
    </w:p>
    <w:p w:rsidR="00530C21" w:rsidRDefault="00530C21" w:rsidP="00530C2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Arial"/>
          <w:color w:val="000000" w:themeColor="text1"/>
          <w:sz w:val="22"/>
        </w:rPr>
      </w:pPr>
      <w:r>
        <w:rPr>
          <w:rStyle w:val="font24"/>
          <w:rFonts w:asciiTheme="majorHAnsi" w:hAnsiTheme="majorHAnsi" w:cs="Arial"/>
          <w:color w:val="000000" w:themeColor="text1"/>
          <w:sz w:val="22"/>
        </w:rPr>
        <w:t>плоские (лопатки, ребра, тазовые);</w:t>
      </w:r>
    </w:p>
    <w:p w:rsidR="00530C21" w:rsidRPr="00082590" w:rsidRDefault="00530C21" w:rsidP="00530C21">
      <w:pPr>
        <w:pStyle w:val="a5"/>
        <w:numPr>
          <w:ilvl w:val="0"/>
          <w:numId w:val="2"/>
        </w:numPr>
        <w:shd w:val="clear" w:color="auto" w:fill="FFFFFF"/>
        <w:jc w:val="both"/>
        <w:rPr>
          <w:rStyle w:val="font24"/>
        </w:rPr>
      </w:pPr>
      <w:r>
        <w:rPr>
          <w:rStyle w:val="font24"/>
          <w:rFonts w:asciiTheme="majorHAnsi" w:hAnsiTheme="majorHAnsi" w:cs="Arial"/>
          <w:color w:val="000000" w:themeColor="text1"/>
          <w:sz w:val="22"/>
        </w:rPr>
        <w:t>смешанные (позвонки, некоторые кости черепа).</w:t>
      </w:r>
    </w:p>
    <w:p w:rsidR="00082590" w:rsidRPr="00082590" w:rsidRDefault="00082590" w:rsidP="00082590">
      <w:pPr>
        <w:pStyle w:val="a7"/>
        <w:numPr>
          <w:ilvl w:val="0"/>
          <w:numId w:val="2"/>
        </w:numPr>
        <w:rPr>
          <w:rStyle w:val="font24"/>
          <w:rFonts w:asciiTheme="majorHAnsi" w:eastAsia="Times New Roman" w:hAnsiTheme="majorHAnsi" w:cs="Arial"/>
          <w:color w:val="000000" w:themeColor="text1"/>
          <w:szCs w:val="24"/>
          <w:lang w:eastAsia="ru-RU"/>
        </w:rPr>
      </w:pPr>
      <w:r w:rsidRPr="00082590">
        <w:rPr>
          <w:rStyle w:val="font24"/>
          <w:rFonts w:asciiTheme="majorHAnsi" w:eastAsia="Times New Roman" w:hAnsiTheme="majorHAnsi" w:cs="Arial"/>
          <w:color w:val="000000" w:themeColor="text1"/>
          <w:szCs w:val="24"/>
          <w:lang w:eastAsia="ru-RU"/>
        </w:rPr>
        <w:t>губчатые кости состоят из губчатого вещества, покрыты тонким слоем компактного; длинные (ребра, грудина) и короткие (кости запястья, предплюсны).</w:t>
      </w:r>
    </w:p>
    <w:p w:rsidR="00530C21" w:rsidRDefault="00530C21" w:rsidP="00530C21">
      <w:pPr>
        <w:pStyle w:val="a5"/>
        <w:spacing w:before="180" w:beforeAutospacing="0" w:after="180" w:afterAutospacing="0"/>
        <w:jc w:val="both"/>
        <w:rPr>
          <w:i/>
          <w:u w:val="single"/>
        </w:rPr>
      </w:pPr>
      <w:r>
        <w:rPr>
          <w:rStyle w:val="a6"/>
          <w:rFonts w:asciiTheme="majorHAnsi" w:hAnsiTheme="majorHAnsi"/>
          <w:i w:val="0"/>
          <w:color w:val="000000" w:themeColor="text1"/>
          <w:sz w:val="22"/>
          <w:u w:val="single"/>
        </w:rPr>
        <w:t>Соединения костей: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– неподвижные</w:t>
      </w:r>
      <w:r w:rsidR="00A5010B">
        <w:rPr>
          <w:rFonts w:asciiTheme="majorHAnsi" w:hAnsiTheme="majorHAnsi"/>
          <w:color w:val="000000" w:themeColor="text1"/>
          <w:sz w:val="22"/>
        </w:rPr>
        <w:t xml:space="preserve"> или</w:t>
      </w:r>
      <w:r>
        <w:rPr>
          <w:rFonts w:asciiTheme="majorHAnsi" w:hAnsiTheme="majorHAnsi"/>
          <w:color w:val="000000" w:themeColor="text1"/>
          <w:sz w:val="22"/>
        </w:rPr>
        <w:t xml:space="preserve"> непрерывные – кости срастаются или скреплены соединительной тканью (соединения крыши черепа);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– </w:t>
      </w:r>
      <w:proofErr w:type="spellStart"/>
      <w:r>
        <w:rPr>
          <w:rFonts w:asciiTheme="majorHAnsi" w:hAnsiTheme="majorHAnsi"/>
          <w:color w:val="000000" w:themeColor="text1"/>
          <w:sz w:val="22"/>
        </w:rPr>
        <w:t>полуподвижные</w:t>
      </w:r>
      <w:proofErr w:type="spellEnd"/>
      <w:r>
        <w:rPr>
          <w:rFonts w:asciiTheme="majorHAnsi" w:hAnsiTheme="majorHAnsi"/>
          <w:color w:val="000000" w:themeColor="text1"/>
          <w:sz w:val="22"/>
        </w:rPr>
        <w:t> </w:t>
      </w:r>
      <w:r w:rsidR="00A5010B">
        <w:rPr>
          <w:rFonts w:asciiTheme="majorHAnsi" w:hAnsiTheme="majorHAnsi"/>
          <w:color w:val="000000" w:themeColor="text1"/>
          <w:sz w:val="22"/>
        </w:rPr>
        <w:t xml:space="preserve"> или </w:t>
      </w:r>
      <w:proofErr w:type="spellStart"/>
      <w:r w:rsidR="00A5010B">
        <w:rPr>
          <w:rFonts w:asciiTheme="majorHAnsi" w:hAnsiTheme="majorHAnsi"/>
          <w:color w:val="000000" w:themeColor="text1"/>
          <w:sz w:val="22"/>
        </w:rPr>
        <w:t>полусустав</w:t>
      </w:r>
      <w:proofErr w:type="spellEnd"/>
      <w:r>
        <w:rPr>
          <w:rFonts w:asciiTheme="majorHAnsi" w:hAnsiTheme="majorHAnsi"/>
          <w:color w:val="000000" w:themeColor="text1"/>
          <w:sz w:val="22"/>
        </w:rPr>
        <w:t xml:space="preserve"> – соединения позвонков межпозвоночными хрящевыми дисками,</w:t>
      </w:r>
    </w:p>
    <w:p w:rsidR="00A5010B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– подвижные  – суставы. </w:t>
      </w:r>
    </w:p>
    <w:p w:rsidR="00530C21" w:rsidRDefault="00530C21" w:rsidP="001B3F4D">
      <w:pPr>
        <w:pStyle w:val="a5"/>
        <w:spacing w:before="0" w:beforeAutospacing="0" w:after="0" w:afterAutospacing="0"/>
        <w:ind w:left="72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С</w:t>
      </w:r>
      <w:r>
        <w:rPr>
          <w:rStyle w:val="a6"/>
          <w:rFonts w:asciiTheme="majorHAnsi" w:hAnsiTheme="majorHAnsi"/>
          <w:color w:val="000000" w:themeColor="text1"/>
          <w:sz w:val="22"/>
        </w:rPr>
        <w:t>устав</w:t>
      </w:r>
      <w:r>
        <w:rPr>
          <w:rStyle w:val="apple-converted-space"/>
          <w:rFonts w:asciiTheme="majorHAnsi" w:hAnsiTheme="majorHAnsi"/>
          <w:i/>
          <w:iCs/>
          <w:color w:val="000000" w:themeColor="text1"/>
          <w:sz w:val="22"/>
        </w:rPr>
        <w:t> </w:t>
      </w:r>
      <w:r>
        <w:rPr>
          <w:rFonts w:asciiTheme="majorHAnsi" w:hAnsiTheme="majorHAnsi"/>
          <w:color w:val="000000" w:themeColor="text1"/>
          <w:sz w:val="22"/>
        </w:rPr>
        <w:t>  образован: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суставными поверхностями, покрытыми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суставным хрящом,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суставной соединительно-тканной сумкой,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суставной полостью, содержащей</w:t>
      </w:r>
    </w:p>
    <w:p w:rsidR="00530C21" w:rsidRDefault="00530C21" w:rsidP="001B3F4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суставную жидкость</w:t>
      </w:r>
    </w:p>
    <w:p w:rsidR="00530C21" w:rsidRDefault="00690CA4" w:rsidP="001B3F4D">
      <w:pPr>
        <w:pStyle w:val="a5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22"/>
        </w:rPr>
      </w:pPr>
      <w:r w:rsidRPr="00690CA4">
        <w:rPr>
          <w:rFonts w:asciiTheme="majorHAnsi" w:hAnsiTheme="majorHAnsi"/>
          <w:noProof/>
          <w:color w:val="000000" w:themeColor="text1"/>
          <w:sz w:val="22"/>
        </w:rPr>
        <w:lastRenderedPageBreak/>
        <w:drawing>
          <wp:inline distT="0" distB="0" distL="0" distR="0">
            <wp:extent cx="3605689" cy="1993106"/>
            <wp:effectExtent l="19050" t="0" r="0" b="0"/>
            <wp:docPr id="7" name="Рисунок 1" descr="строение-суста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оение-суста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66" cy="199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1" w:rsidRDefault="00530C21" w:rsidP="0028143E">
      <w:pPr>
        <w:spacing w:before="150" w:after="0" w:line="240" w:lineRule="auto"/>
        <w:ind w:firstLine="300"/>
        <w:outlineLvl w:val="2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I. </w:t>
      </w: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Скелет головы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lang w:eastAsia="ru-RU"/>
        </w:rPr>
        <w:t> –</w:t>
      </w:r>
      <w:r w:rsidR="0028143E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28143E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череп:</w:t>
      </w:r>
    </w:p>
    <w:p w:rsidR="00530C21" w:rsidRDefault="00530C21" w:rsidP="001B3F4D">
      <w:pPr>
        <w:spacing w:after="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лицевой отдел</w:t>
      </w:r>
    </w:p>
    <w:p w:rsidR="00530C21" w:rsidRDefault="00530C21" w:rsidP="001B3F4D">
      <w:pPr>
        <w:spacing w:after="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мозговой отдел.</w:t>
      </w:r>
    </w:p>
    <w:p w:rsidR="001B3F4D" w:rsidRDefault="001B3F4D" w:rsidP="001B3F4D">
      <w:pPr>
        <w:spacing w:after="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</w:p>
    <w:p w:rsidR="00530C21" w:rsidRDefault="00530C21" w:rsidP="001B3F4D">
      <w:pPr>
        <w:spacing w:after="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highlight w:val="yellow"/>
          <w:lang w:eastAsia="ru-RU"/>
        </w:rPr>
        <w:t>В черепе есть одна </w:t>
      </w: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highlight w:val="yellow"/>
          <w:u w:val="single"/>
          <w:lang w:eastAsia="ru-RU"/>
        </w:rPr>
        <w:t>подвижная кость</w:t>
      </w: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highlight w:val="yellow"/>
          <w:lang w:eastAsia="ru-RU"/>
        </w:rPr>
        <w:t> – верхняя челюсть. Все остальные кости черепа соединены </w:t>
      </w: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highlight w:val="yellow"/>
          <w:u w:val="single"/>
          <w:lang w:eastAsia="ru-RU"/>
        </w:rPr>
        <w:t>неподвижно.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hAnsiTheme="majorHAnsi"/>
          <w:noProof/>
          <w:color w:val="000000" w:themeColor="text1"/>
        </w:rPr>
      </w:pPr>
      <w:r w:rsidRPr="00F30034">
        <w:rPr>
          <w:rFonts w:asciiTheme="majorHAnsi" w:eastAsia="Times New Roman" w:hAnsiTheme="majorHAnsi" w:cs="Times New Roman"/>
          <w:i/>
          <w:iCs/>
          <w:color w:val="000000" w:themeColor="text1"/>
          <w:sz w:val="21"/>
          <w:szCs w:val="21"/>
          <w:lang w:eastAsia="ru-RU"/>
        </w:rPr>
        <w:t>Основными отличиями черепа человека являются</w:t>
      </w:r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:</w:t>
      </w:r>
      <w:r w:rsidR="00F30034"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объем мозговой части до 1500 см</w:t>
      </w:r>
      <w:r w:rsidRPr="0028143E">
        <w:rPr>
          <w:rFonts w:asciiTheme="majorHAnsi" w:eastAsia="Times New Roman" w:hAnsiTheme="majorHAnsi" w:cs="Times New Roman"/>
          <w:color w:val="000000" w:themeColor="text1"/>
          <w:sz w:val="16"/>
          <w:szCs w:val="16"/>
          <w:vertAlign w:val="superscript"/>
          <w:lang w:eastAsia="ru-RU"/>
        </w:rPr>
        <w:t>3</w:t>
      </w:r>
      <w:r w:rsidR="00F30034"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,</w:t>
      </w:r>
      <w:r w:rsidR="0028143E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большое затылочное отверстие на основании черепа</w:t>
      </w:r>
      <w:r w:rsidR="00F30034"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, </w:t>
      </w:r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большие глазницы на лицевой части</w:t>
      </w:r>
      <w:r w:rsidR="00F30034"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, </w:t>
      </w:r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подбородочный бугор на нижней челюсти</w:t>
      </w:r>
      <w:r w:rsidR="00F30034"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, </w:t>
      </w:r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дифференцированные </w:t>
      </w:r>
      <w:proofErr w:type="gramStart"/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зубы</w:t>
      </w:r>
      <w:proofErr w:type="gramEnd"/>
      <w:r w:rsidRPr="00F30034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как молочные, так и постоянные.</w:t>
      </w:r>
      <w:r w:rsidR="00690CA4" w:rsidRPr="00690CA4">
        <w:rPr>
          <w:rFonts w:asciiTheme="majorHAnsi" w:hAnsiTheme="majorHAnsi"/>
          <w:noProof/>
          <w:color w:val="000000" w:themeColor="text1"/>
        </w:rPr>
        <w:t xml:space="preserve"> </w:t>
      </w:r>
    </w:p>
    <w:p w:rsidR="001B3F4D" w:rsidRDefault="001B3F4D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</w:p>
    <w:p w:rsidR="00690CA4" w:rsidRDefault="00690CA4" w:rsidP="001B3F4D">
      <w:pPr>
        <w:spacing w:before="150" w:after="0" w:line="240" w:lineRule="auto"/>
        <w:ind w:firstLine="300"/>
        <w:jc w:val="center"/>
        <w:outlineLvl w:val="2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690CA4">
        <w:rPr>
          <w:rFonts w:asciiTheme="majorHAnsi" w:eastAsia="Times New Roman" w:hAnsiTheme="majorHAnsi" w:cs="Times New Roman"/>
          <w:b/>
          <w:bCs/>
          <w:i/>
          <w:i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217263" cy="218598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69" cy="218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1" w:rsidRDefault="00530C21" w:rsidP="00530C21">
      <w:pPr>
        <w:spacing w:before="150" w:after="0" w:line="240" w:lineRule="auto"/>
        <w:ind w:firstLine="300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II</w:t>
      </w: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. Скелет туловища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lang w:eastAsia="ru-RU"/>
        </w:rPr>
        <w:t> 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>включает</w:t>
      </w:r>
      <w:r w:rsidR="00F300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</w:t>
      </w:r>
      <w:r w:rsidRPr="00F30034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позвоночник</w:t>
      </w:r>
      <w:r w:rsidRPr="00F30034">
        <w:rPr>
          <w:rFonts w:asciiTheme="majorHAnsi" w:eastAsia="Times New Roman" w:hAnsiTheme="majorHAnsi" w:cs="Times New Roman"/>
          <w:b/>
          <w:bCs/>
          <w:color w:val="000000" w:themeColor="text1"/>
          <w:sz w:val="27"/>
          <w:szCs w:val="27"/>
          <w:lang w:eastAsia="ru-RU"/>
        </w:rPr>
        <w:t>, </w:t>
      </w:r>
      <w:r w:rsidRPr="00F30034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>состоящий из 5 </w:t>
      </w:r>
      <w:r w:rsidRPr="00F30034">
        <w:rPr>
          <w:rFonts w:asciiTheme="majorHAnsi" w:eastAsia="Times New Roman" w:hAnsiTheme="majorHAnsi" w:cs="Times New Roman"/>
          <w:bCs/>
          <w:color w:val="000000" w:themeColor="text1"/>
          <w:sz w:val="24"/>
          <w:szCs w:val="27"/>
          <w:lang w:eastAsia="ru-RU"/>
        </w:rPr>
        <w:t>отделов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7"/>
          <w:lang w:eastAsia="ru-RU"/>
        </w:rPr>
        <w:t>: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– 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шейный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– 7 позвонков;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– 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грудной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– 12 позвонков, сочлененных с ребрами. Грудные позвонки, ребра и грудина образуют </w:t>
      </w:r>
      <w:r>
        <w:rPr>
          <w:rFonts w:asciiTheme="majorHAnsi" w:eastAsia="Times New Roman" w:hAnsiTheme="majorHAnsi" w:cs="Times New Roman"/>
          <w:i/>
          <w:iCs/>
          <w:color w:val="000000" w:themeColor="text1"/>
          <w:sz w:val="21"/>
          <w:szCs w:val="21"/>
          <w:lang w:eastAsia="ru-RU"/>
        </w:rPr>
        <w:t>грудную клетку</w:t>
      </w: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;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– поясничный отдел – 5 позвонков;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– крестцовый отдел – 5 позвонков, срастающихся к 18—20 годам, образуют крестец;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– копчиковый отдел – 4—5 копчиковых позвонков.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Позвоночник образует </w:t>
      </w: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u w:val="single"/>
          <w:lang w:eastAsia="ru-RU"/>
        </w:rPr>
        <w:t>изгибы: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2 (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шейный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и поясничный) направлены выпуклостью вперед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2 (грудной и 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крестцовый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) направлены выпуклостью назад.</w:t>
      </w:r>
    </w:p>
    <w:p w:rsidR="00530C21" w:rsidRDefault="00530C21" w:rsidP="00530C21">
      <w:pPr>
        <w:spacing w:before="150" w:after="0" w:line="240" w:lineRule="auto"/>
        <w:ind w:firstLine="300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Cs w:val="27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Cs w:val="27"/>
          <w:lang w:eastAsia="ru-RU"/>
        </w:rPr>
        <w:t>скелет верхних конечностей 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Cs w:val="27"/>
          <w:lang w:eastAsia="ru-RU"/>
        </w:rPr>
        <w:t>образован</w:t>
      </w: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Cs w:val="27"/>
          <w:lang w:eastAsia="ru-RU"/>
        </w:rPr>
        <w:t>: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lastRenderedPageBreak/>
        <w:t>скелетом плечевого пояса (парные лопатки и парные ключицы)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скелетом свободных верхних конечностей (плечо, предплечье, кисть) </w:t>
      </w:r>
    </w:p>
    <w:p w:rsidR="00530C21" w:rsidRDefault="00530C21" w:rsidP="00530C21">
      <w:pPr>
        <w:spacing w:before="150" w:after="0" w:line="240" w:lineRule="auto"/>
        <w:ind w:firstLine="300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Cs w:val="27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Cs w:val="27"/>
          <w:lang w:eastAsia="ru-RU"/>
        </w:rPr>
        <w:t>скелет нижних конечностей 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Cs w:val="27"/>
          <w:lang w:eastAsia="ru-RU"/>
        </w:rPr>
        <w:t>образован:</w:t>
      </w:r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костями тазового пояса (состоит из 2 тазовых костей, каждая из которых образована сросшимися подвздошной, лобковой и седалищной костями.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Таз соединяет свободные конечности с туловищем и образует полость, содержащие некоторые внутренние органы)</w:t>
      </w:r>
      <w:proofErr w:type="gramEnd"/>
    </w:p>
    <w:p w:rsidR="00530C21" w:rsidRDefault="00530C21" w:rsidP="00530C21">
      <w:pPr>
        <w:spacing w:before="180" w:after="18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костями свободных нижних конечностей 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 xml:space="preserve">(бедро, голень, стопа) </w:t>
      </w:r>
    </w:p>
    <w:p w:rsidR="00F30034" w:rsidRP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00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структурной единицей скелета является кость. </w:t>
      </w:r>
    </w:p>
    <w:p w:rsidR="00046516" w:rsidRDefault="00046516" w:rsidP="0004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0034">
        <w:rPr>
          <w:rStyle w:val="font24"/>
          <w:rFonts w:asciiTheme="majorHAnsi" w:hAnsiTheme="majorHAnsi" w:cs="Arial"/>
          <w:color w:val="000000" w:themeColor="text1"/>
        </w:rPr>
        <w:t>Структурным элементом кости является</w:t>
      </w:r>
      <w:r w:rsidRPr="00F30034">
        <w:rPr>
          <w:rStyle w:val="apple-converted-space"/>
          <w:rFonts w:asciiTheme="majorHAnsi" w:hAnsiTheme="majorHAnsi" w:cs="Arial"/>
          <w:i/>
          <w:iCs/>
          <w:color w:val="000000" w:themeColor="text1"/>
        </w:rPr>
        <w:t> </w:t>
      </w:r>
      <w:r w:rsidRPr="00F30034">
        <w:rPr>
          <w:rStyle w:val="font24"/>
          <w:rFonts w:asciiTheme="majorHAnsi" w:hAnsiTheme="majorHAnsi" w:cs="Arial"/>
          <w:i/>
          <w:iCs/>
          <w:color w:val="000000" w:themeColor="text1"/>
        </w:rPr>
        <w:t>остеон</w:t>
      </w:r>
      <w:r w:rsidRPr="00F30034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F30034">
        <w:rPr>
          <w:rStyle w:val="font24"/>
          <w:rFonts w:asciiTheme="majorHAnsi" w:hAnsiTheme="majorHAnsi" w:cs="Arial"/>
          <w:color w:val="000000" w:themeColor="text1"/>
        </w:rPr>
        <w:t>— систе</w:t>
      </w:r>
      <w:r>
        <w:rPr>
          <w:rStyle w:val="font24"/>
          <w:rFonts w:asciiTheme="majorHAnsi" w:hAnsiTheme="majorHAnsi" w:cs="Arial"/>
          <w:color w:val="000000" w:themeColor="text1"/>
        </w:rPr>
        <w:t xml:space="preserve">ма костных пластинок, концентрически расположенных вокруг канала, снабженного сосудами и нервами. Между остеонами находятся вставочные пластинки, в </w:t>
      </w:r>
      <w:proofErr w:type="gramStart"/>
      <w:r>
        <w:rPr>
          <w:rStyle w:val="font24"/>
          <w:rFonts w:asciiTheme="majorHAnsi" w:hAnsiTheme="majorHAnsi" w:cs="Arial"/>
          <w:color w:val="000000" w:themeColor="text1"/>
        </w:rPr>
        <w:t>зависимости</w:t>
      </w:r>
      <w:proofErr w:type="gramEnd"/>
      <w:r>
        <w:rPr>
          <w:rStyle w:val="font24"/>
          <w:rFonts w:asciiTheme="majorHAnsi" w:hAnsiTheme="majorHAnsi" w:cs="Arial"/>
          <w:color w:val="000000" w:themeColor="text1"/>
        </w:rPr>
        <w:t xml:space="preserve"> от расположения которых вещество кости подразделяют на компактное и губчатое.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этой ткани называются остеоциты. Они окружены мельчайшими «канальцами», заполненными межклеточной жидкостью. Через межклеточную жидкость канальцев происходит питание и дыхание костных клеток.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Остеоциты — клетки костной ткани позвоночных животных и человека.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Межклеточное вещество имеет высокую плотность и составляет около 2/3 всего объема соединительной костной ткани.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костных каналах проходят нервы и кровеносные сосуды.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0790" cy="3171825"/>
            <wp:effectExtent l="19050" t="0" r="0" b="0"/>
            <wp:docPr id="3" name="Рисунок 3" descr="pic4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42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10B" w:rsidRDefault="00A5010B" w:rsidP="00A5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 кости входят органические вещества (придающие костям гибкость и упругость), и неорганические вещества (придающие костям твёрдость).</w:t>
      </w:r>
    </w:p>
    <w:p w:rsidR="00A5010B" w:rsidRDefault="00A5010B" w:rsidP="00F30034">
      <w:pPr>
        <w:spacing w:after="0" w:line="240" w:lineRule="auto"/>
        <w:rPr>
          <w:rStyle w:val="font24"/>
          <w:rFonts w:asciiTheme="majorHAnsi" w:hAnsiTheme="majorHAnsi" w:cs="Arial"/>
          <w:color w:val="000000" w:themeColor="text1"/>
        </w:rPr>
      </w:pPr>
      <w:r w:rsidRPr="00A5010B">
        <w:rPr>
          <w:rStyle w:val="font24"/>
          <w:rFonts w:asciiTheme="majorHAnsi" w:hAnsiTheme="majorHAnsi" w:cs="Arial"/>
          <w:color w:val="000000" w:themeColor="text1"/>
        </w:rPr>
        <w:t xml:space="preserve">Органические(28,1%)  (оссеин) и неорганические вещества — вода (50%), соединения кальция, фосфора, магния (21,85%). 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кости обеспечивается сочетанием твердости её неорганических соединений с упругостью органических. Кости растущего организма обладают большей гибкостью, а кости взрослого (но не старого) — прочностью.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010B" w:rsidRPr="00F30034">
        <w:rPr>
          <w:rStyle w:val="font24"/>
          <w:rFonts w:asciiTheme="majorHAnsi" w:hAnsiTheme="majorHAnsi" w:cs="Arial"/>
          <w:color w:val="000000" w:themeColor="text1"/>
        </w:rPr>
        <w:t>С возрастом в составе кости преобладают неорганические вещества, так как процессы биосинтеза белка замедляются.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долго прокаливать кость (сжигать её), то из нее удаляется вода и сгорают органические соединения и кость становится настолько хрупкой, что при прикосновении рассыпается на мелкие, твердые частицы, состоящие из неорганических соединений.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удалить из кости неорганические соединения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кость в растворе соляной кислоты), то кость становится настолько гибкой, что её можно завязать в узел</w:t>
      </w:r>
    </w:p>
    <w:p w:rsidR="00F30034" w:rsidRDefault="00F30034" w:rsidP="00A5010B">
      <w:pPr>
        <w:pStyle w:val="a5"/>
        <w:shd w:val="clear" w:color="auto" w:fill="FFFFFF"/>
        <w:jc w:val="both"/>
      </w:pPr>
      <w:r>
        <w:t> </w:t>
      </w:r>
      <w:r w:rsidR="00046516" w:rsidRPr="00A5010B">
        <w:rPr>
          <w:rStyle w:val="font24"/>
          <w:rFonts w:asciiTheme="majorHAnsi" w:hAnsiTheme="majorHAnsi" w:cs="Arial"/>
          <w:color w:val="000000" w:themeColor="text1"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3181350" cy="1146050"/>
            <wp:effectExtent l="19050" t="0" r="0" b="0"/>
            <wp:docPr id="4" name="Рисунок 4" descr="iz_chego_sostoyat_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z_chego_sostoyat_ko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 трубчатой кости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 часть кости называют диафизо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B10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B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кости ( состоит из </w:t>
      </w:r>
      <w:r w:rsidR="0004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компактного </w:t>
      </w:r>
      <w:r w:rsidR="005B1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 вещества)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концевые суставные головки — эпифиза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5B103B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образованы губчатым костным веществом)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7439" cy="2085817"/>
            <wp:effectExtent l="19050" t="0" r="0" b="0"/>
            <wp:docPr id="5" name="Рисунок 5" descr="pic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ic44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39" cy="208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диафиза находится канал, наполненный жёлтым костным мозгом.</w:t>
      </w:r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перекладинами губчатого вещества расположен </w:t>
      </w:r>
      <w:proofErr w:type="spellStart"/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крастный</w:t>
      </w:r>
      <w:proofErr w:type="spellEnd"/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костный мозг.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такую кость, как бедренная, называют трубчатой. </w:t>
      </w:r>
      <w:proofErr w:type="gramEnd"/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9749" cy="3014662"/>
            <wp:effectExtent l="19050" t="0" r="0" b="0"/>
            <wp:docPr id="6" name="Рисунок 6" descr="pi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c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49" cy="30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034" w:rsidRDefault="00F30034" w:rsidP="00F3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Эпифизы бедренной кости образованы губчатым веществом, промежутки между которым заполнены красным костным мозгом.  За счет деления клеток хряща</w:t>
      </w:r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между головкой и телом кости, идет ро</w:t>
      </w:r>
      <w:proofErr w:type="gramStart"/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28143E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3F4D" w:rsidRPr="001B3F4D" w:rsidRDefault="00F30034" w:rsidP="001B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3F4D" w:rsidRP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рост костей влияют гормоны роста, например гормоны, выделяемые гипофизом. Замена старого костного вещества новым продолжается в течение всей жизни человека.</w:t>
      </w:r>
    </w:p>
    <w:p w:rsidR="001B3F4D" w:rsidRPr="001B3F4D" w:rsidRDefault="001B3F4D" w:rsidP="001B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нагрузка на скелет, тем активнее </w:t>
      </w:r>
      <w:proofErr w:type="gramStart"/>
      <w:r w:rsidRP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происхо­дят</w:t>
      </w:r>
      <w:proofErr w:type="gramEnd"/>
      <w:r w:rsidRP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обновления костей и тем прочнее становится костное вещество.</w:t>
      </w:r>
    </w:p>
    <w:p w:rsidR="00F30034" w:rsidRDefault="00F30034" w:rsidP="001B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4" w:rsidRDefault="00F30034" w:rsidP="001B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кости покрыта снаружи особой оболочкой из соединительной ткани - надкостницей, обеспечивающей рост кости в толщину, чувствительность, питание, срастание костей после переломов. В надкостнице проходит большое количество кровеносных сосудов и расположено множество нервных окончаний. На суставных поверхностях надкостницы нет.  </w:t>
      </w:r>
    </w:p>
    <w:p w:rsidR="00530C21" w:rsidRDefault="00530C21" w:rsidP="001B3F4D">
      <w:pPr>
        <w:spacing w:after="0" w:line="240" w:lineRule="auto"/>
        <w:ind w:firstLine="300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</w:p>
    <w:p w:rsidR="00530C21" w:rsidRDefault="00530C21" w:rsidP="001B3F4D">
      <w:pPr>
        <w:spacing w:after="0"/>
        <w:ind w:left="284"/>
      </w:pPr>
    </w:p>
    <w:sectPr w:rsidR="00530C21" w:rsidSect="00530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D98"/>
    <w:multiLevelType w:val="hybridMultilevel"/>
    <w:tmpl w:val="C7C0AB46"/>
    <w:lvl w:ilvl="0" w:tplc="0E369A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14DB1"/>
    <w:multiLevelType w:val="multilevel"/>
    <w:tmpl w:val="BBAE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04C1B"/>
    <w:multiLevelType w:val="hybridMultilevel"/>
    <w:tmpl w:val="1DAE09AA"/>
    <w:lvl w:ilvl="0" w:tplc="0E369A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30C21"/>
    <w:rsid w:val="00046516"/>
    <w:rsid w:val="00082590"/>
    <w:rsid w:val="001B3F4D"/>
    <w:rsid w:val="0028143E"/>
    <w:rsid w:val="00530C21"/>
    <w:rsid w:val="005327B1"/>
    <w:rsid w:val="005B103B"/>
    <w:rsid w:val="00690CA4"/>
    <w:rsid w:val="006F5ACD"/>
    <w:rsid w:val="00842D06"/>
    <w:rsid w:val="00A12B31"/>
    <w:rsid w:val="00A5010B"/>
    <w:rsid w:val="00AC3C05"/>
    <w:rsid w:val="00F037EF"/>
    <w:rsid w:val="00F3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4">
    <w:name w:val="font24"/>
    <w:basedOn w:val="a0"/>
    <w:rsid w:val="00530C21"/>
  </w:style>
  <w:style w:type="character" w:customStyle="1" w:styleId="apple-converted-space">
    <w:name w:val="apple-converted-space"/>
    <w:basedOn w:val="a0"/>
    <w:rsid w:val="00530C21"/>
  </w:style>
  <w:style w:type="character" w:styleId="a6">
    <w:name w:val="Emphasis"/>
    <w:basedOn w:val="a0"/>
    <w:uiPriority w:val="20"/>
    <w:qFormat/>
    <w:rsid w:val="00530C21"/>
    <w:rPr>
      <w:i/>
      <w:iCs/>
    </w:rPr>
  </w:style>
  <w:style w:type="paragraph" w:styleId="a7">
    <w:name w:val="List Paragraph"/>
    <w:basedOn w:val="a"/>
    <w:uiPriority w:val="34"/>
    <w:qFormat/>
    <w:rsid w:val="0053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2020-11-09T02:44:00Z</dcterms:created>
  <dcterms:modified xsi:type="dcterms:W3CDTF">2020-11-09T02:56:00Z</dcterms:modified>
</cp:coreProperties>
</file>